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93DF6" w14:textId="77777777" w:rsidR="00421F81" w:rsidRPr="001B14CA" w:rsidRDefault="00421F81" w:rsidP="00421F81">
      <w:pPr>
        <w:widowControl w:val="0"/>
        <w:jc w:val="center"/>
        <w:rPr>
          <w:rFonts w:ascii="Calibri" w:hAnsi="Calibri" w:cs="Calibri"/>
          <w:b/>
          <w:bCs/>
          <w:snapToGrid w:val="0"/>
          <w:sz w:val="36"/>
          <w:szCs w:val="36"/>
          <w:lang w:eastAsia="en-US"/>
        </w:rPr>
      </w:pPr>
      <w:r w:rsidRPr="001B14CA">
        <w:rPr>
          <w:rFonts w:ascii="Calibri" w:hAnsi="Calibri" w:cs="Calibri"/>
          <w:b/>
          <w:bCs/>
          <w:snapToGrid w:val="0"/>
          <w:sz w:val="36"/>
          <w:szCs w:val="36"/>
          <w:lang w:eastAsia="en-US"/>
        </w:rPr>
        <w:t>De verschillende symbolieken van de Heilige Maagd Maria</w:t>
      </w:r>
    </w:p>
    <w:p w14:paraId="225AEB39" w14:textId="77777777" w:rsidR="00421F81" w:rsidRPr="001B14CA" w:rsidRDefault="00421F81" w:rsidP="00421F81">
      <w:pPr>
        <w:widowControl w:val="0"/>
        <w:jc w:val="center"/>
        <w:rPr>
          <w:rFonts w:ascii="Calibri" w:hAnsi="Calibri" w:cs="Calibri"/>
          <w:b/>
          <w:bCs/>
          <w:snapToGrid w:val="0"/>
          <w:sz w:val="32"/>
          <w:szCs w:val="32"/>
          <w:lang w:eastAsia="en-US"/>
        </w:rPr>
      </w:pPr>
    </w:p>
    <w:p w14:paraId="14FEAFEB" w14:textId="77777777" w:rsidR="00421F81" w:rsidRPr="001B14CA" w:rsidRDefault="00421F81" w:rsidP="00421F81">
      <w:pPr>
        <w:widowControl w:val="0"/>
        <w:rPr>
          <w:rFonts w:ascii="Calibri" w:hAnsi="Calibri" w:cs="Calibri"/>
          <w:b/>
          <w:bCs/>
          <w:snapToGrid w:val="0"/>
          <w:sz w:val="28"/>
          <w:szCs w:val="28"/>
          <w:lang w:eastAsia="en-US"/>
        </w:rPr>
      </w:pPr>
      <w:r w:rsidRPr="001B14CA">
        <w:rPr>
          <w:rFonts w:ascii="Calibri" w:hAnsi="Calibri" w:cs="Calibri"/>
          <w:b/>
          <w:bCs/>
          <w:snapToGrid w:val="0"/>
          <w:sz w:val="28"/>
          <w:szCs w:val="28"/>
          <w:lang w:eastAsia="en-US"/>
        </w:rPr>
        <w:t>De ware wijnstok</w:t>
      </w:r>
    </w:p>
    <w:p w14:paraId="09AF856B" w14:textId="77777777" w:rsidR="00421F81" w:rsidRPr="001B14CA"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t>Waarom noemen wij de Maagd ‘de wijnstok’ in het gebed van het derde uur, als wij bidden: “O Moeder van God, u bent de ware wijnstok die de vrucht des levens draagt”? Wanneer de Wijnstok de Heer Jezus Christus is die duidelijk van Zichzelf zegt: “Ik ben de ware wijnstok en mijn Vader is de wijnbouwer. Ik ben de wijnstok, gij de ranken” (Joh. 15, 1,5)?</w:t>
      </w:r>
    </w:p>
    <w:p w14:paraId="2D9E1272" w14:textId="77777777" w:rsidR="00421F81" w:rsidRPr="001B14CA" w:rsidRDefault="00421F81" w:rsidP="00421F81">
      <w:pPr>
        <w:widowControl w:val="0"/>
        <w:rPr>
          <w:rFonts w:ascii="Calibri" w:hAnsi="Calibri" w:cs="Calibri"/>
          <w:snapToGrid w:val="0"/>
          <w:sz w:val="28"/>
          <w:szCs w:val="28"/>
          <w:lang w:eastAsia="en-US"/>
        </w:rPr>
      </w:pPr>
    </w:p>
    <w:p w14:paraId="24365836" w14:textId="77777777" w:rsidR="00421F81" w:rsidRPr="001B14CA" w:rsidRDefault="00421F81" w:rsidP="00421F81">
      <w:pPr>
        <w:widowControl w:val="0"/>
        <w:rPr>
          <w:rFonts w:ascii="Calibri" w:hAnsi="Calibri" w:cs="Calibri"/>
          <w:b/>
          <w:bCs/>
          <w:snapToGrid w:val="0"/>
          <w:sz w:val="28"/>
          <w:szCs w:val="28"/>
          <w:lang w:eastAsia="en-US"/>
        </w:rPr>
      </w:pPr>
      <w:r w:rsidRPr="001B14CA">
        <w:rPr>
          <w:rFonts w:ascii="Calibri" w:hAnsi="Calibri" w:cs="Calibri"/>
          <w:b/>
          <w:bCs/>
          <w:snapToGrid w:val="0"/>
          <w:sz w:val="28"/>
          <w:szCs w:val="28"/>
          <w:lang w:eastAsia="en-US"/>
        </w:rPr>
        <w:t xml:space="preserve">De Maagd is de ware wijnstok </w:t>
      </w:r>
    </w:p>
    <w:p w14:paraId="53E2DD51" w14:textId="77777777" w:rsidR="00421F81" w:rsidRPr="001B14CA"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t>Het geven van de erenaam ‘de wijnstok’ is geenszins in tegenspraak met de titel van de Heer Jezus Christus als de ware Wijnstok. De Heer is de wijnstok in één betekenis en de Maagd is de wijnstok in een ander.</w:t>
      </w:r>
      <w:r>
        <w:rPr>
          <w:rFonts w:ascii="Calibri" w:hAnsi="Calibri" w:cs="Calibri"/>
          <w:snapToGrid w:val="0"/>
          <w:sz w:val="28"/>
          <w:szCs w:val="28"/>
          <w:lang w:eastAsia="en-US"/>
        </w:rPr>
        <w:t xml:space="preserve"> </w:t>
      </w:r>
      <w:r w:rsidRPr="001B14CA">
        <w:rPr>
          <w:rFonts w:ascii="Calibri" w:hAnsi="Calibri" w:cs="Calibri"/>
          <w:snapToGrid w:val="0"/>
          <w:sz w:val="28"/>
          <w:szCs w:val="28"/>
          <w:lang w:eastAsia="en-US"/>
        </w:rPr>
        <w:t>De Heer is de wijnstok wanneer wij de ranken zijn; Hij is de Oorsprong en wij allen vinden onze oorsprong in Hem; Hij is het Hoofd en wij allen zijn ledematen van Zijn lichaam.</w:t>
      </w:r>
      <w:r>
        <w:rPr>
          <w:rFonts w:ascii="Calibri" w:hAnsi="Calibri" w:cs="Calibri"/>
          <w:snapToGrid w:val="0"/>
          <w:sz w:val="28"/>
          <w:szCs w:val="28"/>
          <w:lang w:eastAsia="en-US"/>
        </w:rPr>
        <w:t xml:space="preserve"> </w:t>
      </w:r>
      <w:r w:rsidRPr="001B14CA">
        <w:rPr>
          <w:rFonts w:ascii="Calibri" w:hAnsi="Calibri" w:cs="Calibri"/>
          <w:snapToGrid w:val="0"/>
          <w:sz w:val="28"/>
          <w:szCs w:val="28"/>
          <w:lang w:eastAsia="en-US"/>
        </w:rPr>
        <w:t>Wat de Maagd betreft, zij is volgens de hymnen van de kerk degene die de vrucht des levens droeg-de Zoon van God. Zij is de wijnstok die geen ouder-worden kende en door niemand geoogst werd.</w:t>
      </w:r>
    </w:p>
    <w:p w14:paraId="41515420" w14:textId="77777777" w:rsidR="00421F81" w:rsidRPr="001B14CA" w:rsidRDefault="00421F81" w:rsidP="00421F81">
      <w:pPr>
        <w:widowControl w:val="0"/>
        <w:rPr>
          <w:rFonts w:ascii="Calibri" w:hAnsi="Calibri" w:cs="Calibri"/>
          <w:snapToGrid w:val="0"/>
          <w:sz w:val="28"/>
          <w:szCs w:val="28"/>
          <w:lang w:eastAsia="en-US"/>
        </w:rPr>
      </w:pPr>
    </w:p>
    <w:p w14:paraId="68153873" w14:textId="77777777" w:rsidR="00421F81" w:rsidRPr="001B14CA"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t>Hier zouden we een belangrijk punt willen vermelden:</w:t>
      </w:r>
    </w:p>
    <w:p w14:paraId="1123720A" w14:textId="77777777" w:rsidR="00421F81" w:rsidRPr="001B14CA"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t>De Heer Jezus Christus schenkt ons sommige van Zijn titels.</w:t>
      </w:r>
    </w:p>
    <w:p w14:paraId="17DAB071" w14:textId="77777777" w:rsidR="00421F81" w:rsidRPr="001B14CA" w:rsidRDefault="00421F81" w:rsidP="00421F81">
      <w:pPr>
        <w:widowControl w:val="0"/>
        <w:rPr>
          <w:rFonts w:ascii="Calibri" w:hAnsi="Calibri" w:cs="Calibri"/>
          <w:snapToGrid w:val="0"/>
          <w:sz w:val="28"/>
          <w:szCs w:val="28"/>
          <w:lang w:eastAsia="en-US"/>
        </w:rPr>
      </w:pPr>
    </w:p>
    <w:p w14:paraId="3BAFAB7A" w14:textId="77777777" w:rsidR="00421F81" w:rsidRPr="001B14CA" w:rsidRDefault="00421F81" w:rsidP="00421F81">
      <w:pPr>
        <w:widowControl w:val="0"/>
        <w:numPr>
          <w:ilvl w:val="0"/>
          <w:numId w:val="1"/>
        </w:numPr>
        <w:rPr>
          <w:rFonts w:ascii="Calibri" w:hAnsi="Calibri" w:cs="Calibri"/>
          <w:snapToGrid w:val="0"/>
          <w:sz w:val="28"/>
          <w:szCs w:val="28"/>
          <w:lang w:eastAsia="en-US"/>
        </w:rPr>
      </w:pPr>
      <w:r w:rsidRPr="001B14CA">
        <w:rPr>
          <w:rFonts w:ascii="Calibri" w:hAnsi="Calibri" w:cs="Calibri"/>
          <w:snapToGrid w:val="0"/>
          <w:sz w:val="28"/>
          <w:szCs w:val="28"/>
          <w:lang w:eastAsia="en-US"/>
        </w:rPr>
        <w:t xml:space="preserve">De Heer zegt: “Ik ben de goede Herder” </w:t>
      </w:r>
      <w:r w:rsidRPr="001B14CA">
        <w:rPr>
          <w:rFonts w:ascii="Calibri" w:hAnsi="Calibri" w:cs="Calibri"/>
          <w:snapToGrid w:val="0"/>
          <w:szCs w:val="20"/>
          <w:lang w:eastAsia="en-US"/>
        </w:rPr>
        <w:t>(Joh. 10,11,14).</w:t>
      </w:r>
      <w:r w:rsidRPr="001B14CA">
        <w:rPr>
          <w:rFonts w:ascii="Calibri" w:hAnsi="Calibri" w:cs="Calibri"/>
          <w:snapToGrid w:val="0"/>
          <w:sz w:val="28"/>
          <w:szCs w:val="28"/>
          <w:lang w:eastAsia="en-US"/>
        </w:rPr>
        <w:t xml:space="preserve"> Deze benaming werd aan God gegeven door David in zijn psalm als hij zegt: “De Heer is mijn Herder” </w:t>
      </w:r>
      <w:r w:rsidRPr="001B14CA">
        <w:rPr>
          <w:rFonts w:ascii="Calibri" w:hAnsi="Calibri" w:cs="Calibri"/>
          <w:snapToGrid w:val="0"/>
          <w:szCs w:val="20"/>
          <w:lang w:eastAsia="en-US"/>
        </w:rPr>
        <w:t>(Ps. 23, 1),</w:t>
      </w:r>
      <w:r w:rsidRPr="001B14CA">
        <w:rPr>
          <w:rFonts w:ascii="Calibri" w:hAnsi="Calibri" w:cs="Calibri"/>
          <w:snapToGrid w:val="0"/>
          <w:sz w:val="28"/>
          <w:szCs w:val="28"/>
          <w:lang w:eastAsia="en-US"/>
        </w:rPr>
        <w:t xml:space="preserve"> en werd Hem ook gegeven in het boek van Ezechiël </w:t>
      </w:r>
      <w:r w:rsidRPr="001B14CA">
        <w:rPr>
          <w:rFonts w:ascii="Calibri" w:hAnsi="Calibri" w:cs="Calibri"/>
          <w:snapToGrid w:val="0"/>
          <w:szCs w:val="20"/>
          <w:lang w:eastAsia="en-US"/>
        </w:rPr>
        <w:t>(Ez. 34, 11-16).</w:t>
      </w:r>
      <w:r w:rsidRPr="001B14CA">
        <w:rPr>
          <w:rFonts w:ascii="Calibri" w:hAnsi="Calibri" w:cs="Calibri"/>
          <w:snapToGrid w:val="0"/>
          <w:sz w:val="28"/>
          <w:szCs w:val="28"/>
          <w:lang w:eastAsia="en-US"/>
        </w:rPr>
        <w:t xml:space="preserve"> Toch stelt de Heer sommige van Zijn kinderen aan als herders. Terwijl Hij zich bezighoudt de hele kerk te maken tot “één kudde, één Herder” </w:t>
      </w:r>
      <w:r w:rsidRPr="001B14CA">
        <w:rPr>
          <w:rFonts w:ascii="Calibri" w:hAnsi="Calibri" w:cs="Calibri"/>
          <w:snapToGrid w:val="0"/>
          <w:szCs w:val="20"/>
          <w:lang w:eastAsia="en-US"/>
        </w:rPr>
        <w:t>(Joh. 10, 16)</w:t>
      </w:r>
      <w:r w:rsidRPr="001B14CA">
        <w:rPr>
          <w:rFonts w:ascii="Calibri" w:hAnsi="Calibri" w:cs="Calibri"/>
          <w:snapToGrid w:val="0"/>
          <w:sz w:val="28"/>
          <w:szCs w:val="28"/>
          <w:lang w:eastAsia="en-US"/>
        </w:rPr>
        <w:t xml:space="preserve">, zegt Hij tegen de Apostel Petrus: “Weid mijn lammeren, Hoed mijn schapen” </w:t>
      </w:r>
      <w:r w:rsidRPr="001B14CA">
        <w:rPr>
          <w:rFonts w:ascii="Calibri" w:hAnsi="Calibri" w:cs="Calibri"/>
          <w:snapToGrid w:val="0"/>
          <w:szCs w:val="20"/>
          <w:lang w:eastAsia="en-US"/>
        </w:rPr>
        <w:t>(Joh. 21, 16).</w:t>
      </w:r>
      <w:r w:rsidRPr="001B14CA">
        <w:rPr>
          <w:rFonts w:ascii="Calibri" w:hAnsi="Calibri" w:cs="Calibri"/>
          <w:snapToGrid w:val="0"/>
          <w:sz w:val="28"/>
          <w:szCs w:val="28"/>
          <w:lang w:eastAsia="en-US"/>
        </w:rPr>
        <w:t xml:space="preserve"> In het Oude Testament zegt de Heer: “Ik zal u herders naar Mijn hart geven” </w:t>
      </w:r>
      <w:r w:rsidRPr="001B14CA">
        <w:rPr>
          <w:rFonts w:ascii="Calibri" w:hAnsi="Calibri" w:cs="Calibri"/>
          <w:snapToGrid w:val="0"/>
          <w:szCs w:val="20"/>
          <w:lang w:eastAsia="en-US"/>
        </w:rPr>
        <w:t>(Jer. 3, 15).</w:t>
      </w:r>
      <w:r w:rsidRPr="001B14CA">
        <w:rPr>
          <w:rFonts w:ascii="Calibri" w:hAnsi="Calibri" w:cs="Calibri"/>
          <w:snapToGrid w:val="0"/>
          <w:sz w:val="28"/>
          <w:szCs w:val="28"/>
          <w:lang w:eastAsia="en-US"/>
        </w:rPr>
        <w:t xml:space="preserve"> De titel ‘herder’ werd de titel die toegekend werd aan de opvolgers van de Apostelen, de bisschoppen; Zij dienen “Gods kerk te hoeden, die Hij Zich verwierf door het bloed van Zijn Eigen Zoon” </w:t>
      </w:r>
      <w:r w:rsidRPr="001B14CA">
        <w:rPr>
          <w:rFonts w:ascii="Calibri" w:hAnsi="Calibri" w:cs="Calibri"/>
          <w:snapToGrid w:val="0"/>
          <w:szCs w:val="20"/>
          <w:lang w:eastAsia="en-US"/>
        </w:rPr>
        <w:t xml:space="preserve">(Hand. 20, 28). </w:t>
      </w:r>
      <w:r w:rsidRPr="001B14CA">
        <w:rPr>
          <w:rFonts w:ascii="Calibri" w:hAnsi="Calibri" w:cs="Calibri"/>
          <w:snapToGrid w:val="0"/>
          <w:sz w:val="28"/>
          <w:szCs w:val="28"/>
          <w:lang w:eastAsia="en-US"/>
        </w:rPr>
        <w:t xml:space="preserve">St. Petrus zegt: “Weid de kudde van God waarvan gij de herders zijt” </w:t>
      </w:r>
      <w:r w:rsidRPr="001B14CA">
        <w:rPr>
          <w:rFonts w:ascii="Calibri" w:hAnsi="Calibri" w:cs="Calibri"/>
          <w:snapToGrid w:val="0"/>
          <w:szCs w:val="20"/>
          <w:lang w:eastAsia="en-US"/>
        </w:rPr>
        <w:t>(1 Petr. 5, 2).</w:t>
      </w:r>
    </w:p>
    <w:p w14:paraId="5D524BA6" w14:textId="77777777" w:rsidR="00421F81" w:rsidRPr="001B14CA" w:rsidRDefault="00421F81" w:rsidP="00421F81">
      <w:pPr>
        <w:widowControl w:val="0"/>
        <w:rPr>
          <w:rFonts w:ascii="Calibri" w:hAnsi="Calibri" w:cs="Calibri"/>
          <w:snapToGrid w:val="0"/>
          <w:sz w:val="28"/>
          <w:szCs w:val="28"/>
          <w:lang w:eastAsia="en-US"/>
        </w:rPr>
      </w:pPr>
    </w:p>
    <w:p w14:paraId="392D0176" w14:textId="77777777" w:rsidR="00421F81" w:rsidRPr="001B14CA" w:rsidRDefault="00421F81" w:rsidP="00421F81">
      <w:pPr>
        <w:widowControl w:val="0"/>
        <w:numPr>
          <w:ilvl w:val="0"/>
          <w:numId w:val="1"/>
        </w:numPr>
        <w:rPr>
          <w:rFonts w:ascii="Calibri" w:hAnsi="Calibri" w:cs="Calibri"/>
          <w:snapToGrid w:val="0"/>
          <w:sz w:val="28"/>
          <w:szCs w:val="28"/>
          <w:lang w:eastAsia="en-US"/>
        </w:rPr>
      </w:pPr>
      <w:r w:rsidRPr="001B14CA">
        <w:rPr>
          <w:rFonts w:ascii="Calibri" w:hAnsi="Calibri" w:cs="Calibri"/>
          <w:snapToGrid w:val="0"/>
          <w:sz w:val="28"/>
          <w:szCs w:val="28"/>
          <w:lang w:eastAsia="en-US"/>
        </w:rPr>
        <w:t xml:space="preserve">De Heer Jezus Christus noemt Zichzelf ‘licht’ wanneer Hij zegt: ‘Ik ben het licht van de wereld” </w:t>
      </w:r>
      <w:r w:rsidRPr="001B14CA">
        <w:rPr>
          <w:rFonts w:ascii="Calibri" w:hAnsi="Calibri" w:cs="Calibri"/>
          <w:snapToGrid w:val="0"/>
          <w:szCs w:val="20"/>
          <w:lang w:eastAsia="en-US"/>
        </w:rPr>
        <w:t>(Joh. 9, 5).</w:t>
      </w:r>
      <w:r w:rsidRPr="001B14CA">
        <w:rPr>
          <w:rFonts w:ascii="Calibri" w:hAnsi="Calibri" w:cs="Calibri"/>
          <w:snapToGrid w:val="0"/>
          <w:sz w:val="28"/>
          <w:szCs w:val="28"/>
          <w:lang w:eastAsia="en-US"/>
        </w:rPr>
        <w:t xml:space="preserve"> Toch zegt Hij tot Zijn leerlingen: “Gij zijt het licht der wereld” </w:t>
      </w:r>
      <w:r w:rsidRPr="001B14CA">
        <w:rPr>
          <w:rFonts w:ascii="Calibri" w:hAnsi="Calibri" w:cs="Calibri"/>
          <w:snapToGrid w:val="0"/>
          <w:szCs w:val="20"/>
          <w:lang w:eastAsia="en-US"/>
        </w:rPr>
        <w:t>(Mat, 5, 14)</w:t>
      </w:r>
      <w:r w:rsidRPr="001B14CA">
        <w:rPr>
          <w:rFonts w:ascii="Calibri" w:hAnsi="Calibri" w:cs="Calibri"/>
          <w:snapToGrid w:val="0"/>
          <w:sz w:val="28"/>
          <w:szCs w:val="28"/>
          <w:lang w:eastAsia="en-US"/>
        </w:rPr>
        <w:t xml:space="preserve"> en “Zo moet ook uw licht stralen voor het oog van de mensen” </w:t>
      </w:r>
      <w:r w:rsidRPr="001B14CA">
        <w:rPr>
          <w:rFonts w:ascii="Calibri" w:hAnsi="Calibri" w:cs="Calibri"/>
          <w:snapToGrid w:val="0"/>
          <w:szCs w:val="20"/>
          <w:lang w:eastAsia="en-US"/>
        </w:rPr>
        <w:t>(Mat. 5, 16).</w:t>
      </w:r>
    </w:p>
    <w:p w14:paraId="0E9DE3C3" w14:textId="77777777" w:rsidR="00421F81" w:rsidRPr="001B14CA" w:rsidRDefault="00421F81" w:rsidP="00421F81">
      <w:pPr>
        <w:widowControl w:val="0"/>
        <w:rPr>
          <w:rFonts w:ascii="Calibri" w:hAnsi="Calibri" w:cs="Calibri"/>
          <w:snapToGrid w:val="0"/>
          <w:sz w:val="28"/>
          <w:szCs w:val="28"/>
          <w:lang w:eastAsia="en-US"/>
        </w:rPr>
      </w:pPr>
    </w:p>
    <w:p w14:paraId="5A3765C9" w14:textId="77777777" w:rsidR="00421F81" w:rsidRPr="001B14CA"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t>Het lijdt geen twijfel dat de Heer het absolute licht is in de volle betekenis van het woord. Zijn leerlingen zijn licht omdat zij hun licht van Hem verkrijgen en met Zijn schijnen zij voor anderen. Op dezelfde wijze is Hij ware Herder in de volle zin van het woord. Maar zij zijn herders omdat zij Gods rentmeesters zijn die door Hem</w:t>
      </w:r>
      <w:r>
        <w:rPr>
          <w:rFonts w:ascii="Calibri" w:hAnsi="Calibri" w:cs="Calibri"/>
          <w:snapToGrid w:val="0"/>
          <w:sz w:val="28"/>
          <w:szCs w:val="28"/>
          <w:lang w:eastAsia="en-US"/>
        </w:rPr>
        <w:t xml:space="preserve"> </w:t>
      </w:r>
      <w:r w:rsidRPr="001B14CA">
        <w:rPr>
          <w:rFonts w:ascii="Calibri" w:hAnsi="Calibri" w:cs="Calibri"/>
          <w:snapToGrid w:val="0"/>
          <w:sz w:val="28"/>
          <w:szCs w:val="28"/>
          <w:lang w:eastAsia="en-US"/>
        </w:rPr>
        <w:t>aangesteld zijn om Zijn kudde te hoeden.</w:t>
      </w:r>
    </w:p>
    <w:p w14:paraId="1A48C7D5" w14:textId="77777777" w:rsidR="00421F81" w:rsidRPr="001B14CA" w:rsidRDefault="00421F81" w:rsidP="00421F81">
      <w:pPr>
        <w:widowControl w:val="0"/>
        <w:numPr>
          <w:ilvl w:val="0"/>
          <w:numId w:val="1"/>
        </w:numPr>
        <w:rPr>
          <w:rFonts w:ascii="Calibri" w:hAnsi="Calibri" w:cs="Calibri"/>
          <w:snapToGrid w:val="0"/>
          <w:sz w:val="28"/>
          <w:szCs w:val="28"/>
          <w:lang w:eastAsia="en-US"/>
        </w:rPr>
      </w:pPr>
      <w:r w:rsidRPr="001B14CA">
        <w:rPr>
          <w:rFonts w:ascii="Calibri" w:hAnsi="Calibri" w:cs="Calibri"/>
          <w:snapToGrid w:val="0"/>
          <w:sz w:val="28"/>
          <w:szCs w:val="28"/>
          <w:lang w:eastAsia="en-US"/>
        </w:rPr>
        <w:lastRenderedPageBreak/>
        <w:t xml:space="preserve">Men zegt van de Heer Jezus Christus dat Hij de Bisschop is: “...de herder en behoeder van uw zielen” </w:t>
      </w:r>
      <w:r w:rsidRPr="001B14CA">
        <w:rPr>
          <w:rFonts w:ascii="Calibri" w:hAnsi="Calibri" w:cs="Calibri"/>
          <w:snapToGrid w:val="0"/>
          <w:szCs w:val="20"/>
          <w:lang w:eastAsia="en-US"/>
        </w:rPr>
        <w:t>(1 Petr. 2, 25).</w:t>
      </w:r>
      <w:r w:rsidRPr="001B14CA">
        <w:rPr>
          <w:rFonts w:ascii="Calibri" w:hAnsi="Calibri" w:cs="Calibri"/>
          <w:snapToGrid w:val="0"/>
          <w:sz w:val="28"/>
          <w:szCs w:val="28"/>
          <w:lang w:eastAsia="en-US"/>
        </w:rPr>
        <w:t xml:space="preserve"> Toch werden de leerlingen van de Apostelen tot bisschop gewijd door de heilige Geest </w:t>
      </w:r>
      <w:r w:rsidRPr="001B14CA">
        <w:rPr>
          <w:rFonts w:ascii="Calibri" w:hAnsi="Calibri" w:cs="Calibri"/>
          <w:snapToGrid w:val="0"/>
          <w:szCs w:val="20"/>
          <w:lang w:eastAsia="en-US"/>
        </w:rPr>
        <w:t>(Hand. 20, 28);</w:t>
      </w:r>
      <w:r w:rsidRPr="001B14CA">
        <w:rPr>
          <w:rFonts w:ascii="Calibri" w:hAnsi="Calibri" w:cs="Calibri"/>
          <w:snapToGrid w:val="0"/>
          <w:sz w:val="28"/>
          <w:szCs w:val="28"/>
          <w:lang w:eastAsia="en-US"/>
        </w:rPr>
        <w:t xml:space="preserve"> </w:t>
      </w:r>
      <w:r w:rsidRPr="001B14CA">
        <w:rPr>
          <w:rFonts w:ascii="Calibri" w:hAnsi="Calibri" w:cs="Calibri"/>
          <w:snapToGrid w:val="0"/>
          <w:szCs w:val="20"/>
          <w:lang w:eastAsia="en-US"/>
        </w:rPr>
        <w:t xml:space="preserve">(1 </w:t>
      </w:r>
      <w:proofErr w:type="spellStart"/>
      <w:r w:rsidRPr="001B14CA">
        <w:rPr>
          <w:rFonts w:ascii="Calibri" w:hAnsi="Calibri" w:cs="Calibri"/>
          <w:snapToGrid w:val="0"/>
          <w:szCs w:val="20"/>
          <w:lang w:eastAsia="en-US"/>
        </w:rPr>
        <w:t>Tes</w:t>
      </w:r>
      <w:proofErr w:type="spellEnd"/>
      <w:r w:rsidRPr="001B14CA">
        <w:rPr>
          <w:rFonts w:ascii="Calibri" w:hAnsi="Calibri" w:cs="Calibri"/>
          <w:snapToGrid w:val="0"/>
          <w:szCs w:val="20"/>
          <w:lang w:eastAsia="en-US"/>
        </w:rPr>
        <w:t>. 3, 2); (Tit. 1, 7).</w:t>
      </w:r>
    </w:p>
    <w:p w14:paraId="7526FADC" w14:textId="77777777" w:rsidR="00421F81" w:rsidRPr="001B14CA" w:rsidRDefault="00421F81" w:rsidP="00421F81">
      <w:pPr>
        <w:widowControl w:val="0"/>
        <w:rPr>
          <w:rFonts w:ascii="Calibri" w:hAnsi="Calibri" w:cs="Calibri"/>
          <w:snapToGrid w:val="0"/>
          <w:sz w:val="28"/>
          <w:szCs w:val="28"/>
          <w:lang w:eastAsia="en-US"/>
        </w:rPr>
      </w:pPr>
    </w:p>
    <w:p w14:paraId="7372CADF" w14:textId="77777777" w:rsidR="00421F81" w:rsidRPr="001B14CA" w:rsidRDefault="00421F81" w:rsidP="00421F81">
      <w:pPr>
        <w:widowControl w:val="0"/>
        <w:numPr>
          <w:ilvl w:val="0"/>
          <w:numId w:val="1"/>
        </w:numPr>
        <w:rPr>
          <w:rFonts w:ascii="Calibri" w:hAnsi="Calibri" w:cs="Calibri"/>
          <w:snapToGrid w:val="0"/>
          <w:sz w:val="28"/>
          <w:szCs w:val="28"/>
          <w:lang w:eastAsia="en-US"/>
        </w:rPr>
      </w:pPr>
      <w:r w:rsidRPr="001B14CA">
        <w:rPr>
          <w:rFonts w:ascii="Calibri" w:hAnsi="Calibri" w:cs="Calibri"/>
          <w:snapToGrid w:val="0"/>
          <w:sz w:val="28"/>
          <w:szCs w:val="28"/>
          <w:lang w:eastAsia="en-US"/>
        </w:rPr>
        <w:t xml:space="preserve">Men zegt van de Heer Jezus Christus dat Hij is “Priester voor eeuwig zoals </w:t>
      </w:r>
      <w:proofErr w:type="spellStart"/>
      <w:r w:rsidRPr="001B14CA">
        <w:rPr>
          <w:rFonts w:ascii="Calibri" w:hAnsi="Calibri" w:cs="Calibri"/>
          <w:snapToGrid w:val="0"/>
          <w:sz w:val="28"/>
          <w:szCs w:val="28"/>
          <w:lang w:eastAsia="en-US"/>
        </w:rPr>
        <w:t>Me</w:t>
      </w:r>
      <w:r>
        <w:rPr>
          <w:rFonts w:ascii="Calibri" w:hAnsi="Calibri" w:cs="Calibri"/>
          <w:snapToGrid w:val="0"/>
          <w:sz w:val="28"/>
          <w:szCs w:val="28"/>
          <w:lang w:eastAsia="en-US"/>
        </w:rPr>
        <w:t>lchisedek</w:t>
      </w:r>
      <w:proofErr w:type="spellEnd"/>
      <w:r w:rsidRPr="001B14CA">
        <w:rPr>
          <w:rFonts w:ascii="Calibri" w:hAnsi="Calibri" w:cs="Calibri"/>
          <w:snapToGrid w:val="0"/>
          <w:sz w:val="28"/>
          <w:szCs w:val="28"/>
          <w:lang w:eastAsia="en-US"/>
        </w:rPr>
        <w:t xml:space="preserve"> was” </w:t>
      </w:r>
      <w:r w:rsidRPr="001B14CA">
        <w:rPr>
          <w:rFonts w:ascii="Calibri" w:hAnsi="Calibri" w:cs="Calibri"/>
          <w:snapToGrid w:val="0"/>
          <w:szCs w:val="20"/>
          <w:lang w:eastAsia="en-US"/>
        </w:rPr>
        <w:t>(Ps. 110, 4); (Heb. 5, 6).</w:t>
      </w:r>
      <w:r w:rsidRPr="001B14CA">
        <w:rPr>
          <w:rFonts w:ascii="Calibri" w:hAnsi="Calibri" w:cs="Calibri"/>
          <w:snapToGrid w:val="0"/>
          <w:sz w:val="28"/>
          <w:szCs w:val="28"/>
          <w:lang w:eastAsia="en-US"/>
        </w:rPr>
        <w:t xml:space="preserve"> Toch zijn er talrijke verzen in de heilige schrift over de hogepriester, de opperpriester en de priester aan wie God voor altijd de priesterlijke waardigheid verleende, al hun geslachten door </w:t>
      </w:r>
      <w:r w:rsidRPr="001B14CA">
        <w:rPr>
          <w:rFonts w:ascii="Calibri" w:hAnsi="Calibri" w:cs="Calibri"/>
          <w:snapToGrid w:val="0"/>
          <w:szCs w:val="20"/>
          <w:lang w:eastAsia="en-US"/>
        </w:rPr>
        <w:t>(Ex. 40, 15).</w:t>
      </w:r>
      <w:r w:rsidRPr="001B14CA">
        <w:rPr>
          <w:rFonts w:ascii="Calibri" w:hAnsi="Calibri" w:cs="Calibri"/>
          <w:snapToGrid w:val="0"/>
          <w:sz w:val="28"/>
          <w:szCs w:val="28"/>
          <w:lang w:eastAsia="en-US"/>
        </w:rPr>
        <w:t xml:space="preserve"> In het Oude Testament staat geschreven: “Laat gerechtigheid Uw priesters bekleden” </w:t>
      </w:r>
      <w:r w:rsidRPr="001B14CA">
        <w:rPr>
          <w:rFonts w:ascii="Calibri" w:hAnsi="Calibri" w:cs="Calibri"/>
          <w:snapToGrid w:val="0"/>
          <w:szCs w:val="20"/>
          <w:lang w:eastAsia="en-US"/>
        </w:rPr>
        <w:t>(Ps. 132, 9, 16);</w:t>
      </w:r>
      <w:r w:rsidRPr="001B14CA">
        <w:rPr>
          <w:rFonts w:ascii="Calibri" w:hAnsi="Calibri" w:cs="Calibri"/>
          <w:snapToGrid w:val="0"/>
          <w:sz w:val="28"/>
          <w:szCs w:val="28"/>
          <w:lang w:eastAsia="en-US"/>
        </w:rPr>
        <w:t xml:space="preserve"> “op het hoofd van Aaron goot hij een weinig zalfolie uit, en zalfde hem om hem te wijden” </w:t>
      </w:r>
      <w:r w:rsidRPr="001B14CA">
        <w:rPr>
          <w:rFonts w:ascii="Calibri" w:hAnsi="Calibri" w:cs="Calibri"/>
          <w:snapToGrid w:val="0"/>
          <w:szCs w:val="20"/>
          <w:lang w:eastAsia="en-US"/>
        </w:rPr>
        <w:t>(Lev. 8, 12)</w:t>
      </w:r>
      <w:r w:rsidRPr="001B14CA">
        <w:rPr>
          <w:rFonts w:ascii="Calibri" w:hAnsi="Calibri" w:cs="Calibri"/>
          <w:snapToGrid w:val="0"/>
          <w:sz w:val="28"/>
          <w:szCs w:val="28"/>
          <w:lang w:eastAsia="en-US"/>
        </w:rPr>
        <w:t xml:space="preserve"> en “Gij moet voor uw broer Aaron heilige gewaden vervaardigen en luister verlenen” </w:t>
      </w:r>
      <w:r w:rsidRPr="001B14CA">
        <w:rPr>
          <w:rFonts w:ascii="Calibri" w:hAnsi="Calibri" w:cs="Calibri"/>
          <w:snapToGrid w:val="0"/>
          <w:szCs w:val="20"/>
          <w:lang w:eastAsia="en-US"/>
        </w:rPr>
        <w:t>(Ex. 28, 2).</w:t>
      </w:r>
      <w:r w:rsidRPr="001B14CA">
        <w:rPr>
          <w:rFonts w:ascii="Calibri" w:hAnsi="Calibri" w:cs="Calibri"/>
          <w:snapToGrid w:val="0"/>
          <w:sz w:val="28"/>
          <w:szCs w:val="28"/>
          <w:lang w:eastAsia="en-US"/>
        </w:rPr>
        <w:t xml:space="preserve"> In het Nieuwe Testament lezen wij dat Paulus zichzelf een priester noemt </w:t>
      </w:r>
      <w:r w:rsidRPr="001B14CA">
        <w:rPr>
          <w:rFonts w:ascii="Calibri" w:hAnsi="Calibri" w:cs="Calibri"/>
          <w:snapToGrid w:val="0"/>
          <w:szCs w:val="20"/>
          <w:lang w:eastAsia="en-US"/>
        </w:rPr>
        <w:t>(Rom. 15, 16).</w:t>
      </w:r>
      <w:r w:rsidRPr="001B14CA">
        <w:rPr>
          <w:rFonts w:ascii="Calibri" w:hAnsi="Calibri" w:cs="Calibri"/>
          <w:snapToGrid w:val="0"/>
          <w:sz w:val="28"/>
          <w:szCs w:val="28"/>
          <w:lang w:eastAsia="en-US"/>
        </w:rPr>
        <w:t xml:space="preserve"> De Heer Jezus Christus is de Priester in de betekenis dat Hij Zichzelf als offerande opdroeg ten behoeve van ons. Maar priester van het mensdom zijn dienaren en rentmeesters van Gods mysteries. Zij dragen het Offer op van de Heer Jezus Christus en in het Oude Testament offerden zij de symbolen van het offer van Christus.</w:t>
      </w:r>
    </w:p>
    <w:p w14:paraId="15DDBE15" w14:textId="77777777" w:rsidR="00421F81" w:rsidRPr="001B14CA" w:rsidRDefault="00421F81" w:rsidP="00421F81">
      <w:pPr>
        <w:widowControl w:val="0"/>
        <w:rPr>
          <w:rFonts w:ascii="Calibri" w:hAnsi="Calibri" w:cs="Calibri"/>
          <w:snapToGrid w:val="0"/>
          <w:sz w:val="28"/>
          <w:szCs w:val="28"/>
          <w:lang w:eastAsia="en-US"/>
        </w:rPr>
      </w:pPr>
    </w:p>
    <w:p w14:paraId="76D1E2D9" w14:textId="77777777" w:rsidR="00421F81" w:rsidRPr="001B14CA" w:rsidRDefault="00421F81" w:rsidP="00421F81">
      <w:pPr>
        <w:widowControl w:val="0"/>
        <w:numPr>
          <w:ilvl w:val="0"/>
          <w:numId w:val="2"/>
        </w:numPr>
        <w:rPr>
          <w:rFonts w:ascii="Calibri" w:hAnsi="Calibri" w:cs="Calibri"/>
          <w:snapToGrid w:val="0"/>
          <w:sz w:val="28"/>
          <w:szCs w:val="28"/>
          <w:lang w:eastAsia="en-US"/>
        </w:rPr>
      </w:pPr>
      <w:r w:rsidRPr="001B14CA">
        <w:rPr>
          <w:rFonts w:ascii="Calibri" w:hAnsi="Calibri" w:cs="Calibri"/>
          <w:snapToGrid w:val="0"/>
          <w:sz w:val="28"/>
          <w:szCs w:val="28"/>
          <w:lang w:eastAsia="en-US"/>
        </w:rPr>
        <w:t xml:space="preserve">Er staat geschreven dat Christus de Zoon van God is </w:t>
      </w:r>
      <w:r w:rsidRPr="001B14CA">
        <w:rPr>
          <w:rFonts w:ascii="Calibri" w:hAnsi="Calibri" w:cs="Calibri"/>
          <w:snapToGrid w:val="0"/>
          <w:szCs w:val="20"/>
          <w:lang w:eastAsia="en-US"/>
        </w:rPr>
        <w:t>(Joh. 4, 14, 15)</w:t>
      </w:r>
      <w:r w:rsidRPr="001B14CA">
        <w:rPr>
          <w:rFonts w:ascii="Calibri" w:hAnsi="Calibri" w:cs="Calibri"/>
          <w:snapToGrid w:val="0"/>
          <w:sz w:val="28"/>
          <w:szCs w:val="28"/>
          <w:lang w:eastAsia="en-US"/>
        </w:rPr>
        <w:t xml:space="preserve"> en dat ook wij kinderen van God zijn </w:t>
      </w:r>
      <w:r w:rsidRPr="001B14CA">
        <w:rPr>
          <w:rFonts w:ascii="Calibri" w:hAnsi="Calibri" w:cs="Calibri"/>
          <w:snapToGrid w:val="0"/>
          <w:szCs w:val="20"/>
          <w:lang w:eastAsia="en-US"/>
        </w:rPr>
        <w:t>(1Joh.3, 1).</w:t>
      </w:r>
      <w:r w:rsidRPr="001B14CA">
        <w:rPr>
          <w:rFonts w:ascii="Calibri" w:hAnsi="Calibri" w:cs="Calibri"/>
          <w:snapToGrid w:val="0"/>
          <w:sz w:val="28"/>
          <w:szCs w:val="28"/>
          <w:lang w:eastAsia="en-US"/>
        </w:rPr>
        <w:t xml:space="preserve"> Christus is de Zoon van God in de zin dat Hij van Gods Wezen, Natuur en Goddelijkheid is. Maar wij zijn kinderen door liefde en adoptie. Daarom wordt de Heer Jezus Christus de Eniggeboren Zoon genoemd</w:t>
      </w:r>
      <w:r w:rsidRPr="001B14CA">
        <w:rPr>
          <w:rFonts w:ascii="Calibri" w:hAnsi="Calibri" w:cs="Calibri"/>
          <w:snapToGrid w:val="0"/>
          <w:szCs w:val="20"/>
          <w:lang w:eastAsia="en-US"/>
        </w:rPr>
        <w:t xml:space="preserve"> (Joh. 3, 16).</w:t>
      </w:r>
      <w:r w:rsidRPr="001B14CA">
        <w:rPr>
          <w:rFonts w:ascii="Calibri" w:hAnsi="Calibri" w:cs="Calibri"/>
          <w:snapToGrid w:val="0"/>
          <w:sz w:val="28"/>
          <w:szCs w:val="28"/>
          <w:lang w:eastAsia="en-US"/>
        </w:rPr>
        <w:t xml:space="preserve"> Hetzelfde geldt voor de titel ‘wijnstok’ De Heer Jezus Christus is de wijnstok. De hele kerk wordt de wijngaard genoemd en de Heer zong een lied van de wijngaard over de kerk in het boek van Jesaja </w:t>
      </w:r>
      <w:r w:rsidRPr="001B14CA">
        <w:rPr>
          <w:rFonts w:ascii="Calibri" w:hAnsi="Calibri" w:cs="Calibri"/>
          <w:snapToGrid w:val="0"/>
          <w:szCs w:val="20"/>
          <w:lang w:eastAsia="en-US"/>
        </w:rPr>
        <w:t xml:space="preserve">(Jes. 5, 3-7) </w:t>
      </w:r>
      <w:r w:rsidRPr="001B14CA">
        <w:rPr>
          <w:rFonts w:ascii="Calibri" w:hAnsi="Calibri" w:cs="Calibri"/>
          <w:snapToGrid w:val="0"/>
          <w:sz w:val="28"/>
          <w:szCs w:val="28"/>
          <w:lang w:eastAsia="en-US"/>
        </w:rPr>
        <w:t xml:space="preserve">waarin Hij zegt: “Doet uitspraak tussen Mij en Mijn wijngaard. Wat kon ik nog voor Mijn wijngaard doen dat ik niet heb gedaan? “En de Goddelijke Inspiratie </w:t>
      </w:r>
      <w:proofErr w:type="spellStart"/>
      <w:r w:rsidRPr="001B14CA">
        <w:rPr>
          <w:rFonts w:ascii="Calibri" w:hAnsi="Calibri" w:cs="Calibri"/>
          <w:snapToGrid w:val="0"/>
          <w:sz w:val="28"/>
          <w:szCs w:val="28"/>
          <w:lang w:eastAsia="en-US"/>
        </w:rPr>
        <w:t>zegt:”Ja</w:t>
      </w:r>
      <w:proofErr w:type="spellEnd"/>
      <w:r w:rsidRPr="001B14CA">
        <w:rPr>
          <w:rFonts w:ascii="Calibri" w:hAnsi="Calibri" w:cs="Calibri"/>
          <w:snapToGrid w:val="0"/>
          <w:sz w:val="28"/>
          <w:szCs w:val="28"/>
          <w:lang w:eastAsia="en-US"/>
        </w:rPr>
        <w:t xml:space="preserve">, de wijngaard van Jahwe van de machten is het Huis van Israël </w:t>
      </w:r>
      <w:r w:rsidRPr="001B14CA">
        <w:rPr>
          <w:rFonts w:ascii="Calibri" w:hAnsi="Calibri" w:cs="Calibri"/>
          <w:snapToGrid w:val="0"/>
          <w:szCs w:val="20"/>
          <w:lang w:eastAsia="en-US"/>
        </w:rPr>
        <w:t>(Jes. 5, 7).</w:t>
      </w:r>
      <w:r w:rsidRPr="001B14CA">
        <w:rPr>
          <w:rFonts w:ascii="Calibri" w:hAnsi="Calibri" w:cs="Calibri"/>
          <w:snapToGrid w:val="0"/>
          <w:sz w:val="28"/>
          <w:szCs w:val="28"/>
          <w:lang w:eastAsia="en-US"/>
        </w:rPr>
        <w:t xml:space="preserve"> Dezelfde betekenis is van toepassing op de parabel van de wijngaard en de pachters, die de Heer vertelde in </w:t>
      </w:r>
      <w:r w:rsidRPr="001B14CA">
        <w:rPr>
          <w:rFonts w:ascii="Calibri" w:hAnsi="Calibri" w:cs="Calibri"/>
          <w:snapToGrid w:val="0"/>
          <w:szCs w:val="20"/>
          <w:lang w:eastAsia="en-US"/>
        </w:rPr>
        <w:t>(Mat. 21, 33-41).</w:t>
      </w:r>
      <w:r w:rsidRPr="001B14CA">
        <w:rPr>
          <w:rFonts w:ascii="Calibri" w:hAnsi="Calibri" w:cs="Calibri"/>
          <w:snapToGrid w:val="0"/>
          <w:sz w:val="28"/>
          <w:szCs w:val="28"/>
          <w:lang w:eastAsia="en-US"/>
        </w:rPr>
        <w:t xml:space="preserve"> In deze parabel is de wijngaard de kerk, de pachters zijn de priesters, en God is de landeigenaar. Wanneer wij de kerk “de wijnstok” noemen, halen wij de woorden aan van de Goddelijke Inspiratie in de Psalmen, Wij zeggen tot God: “God der hemelse scharen, ach keer toch terug, zie neer uit de hemel, aanschouw het: hergeef hem uw zorg, deze wijnstok, de stek die Uw rechterhand plantte” </w:t>
      </w:r>
      <w:r w:rsidRPr="001B14CA">
        <w:rPr>
          <w:rFonts w:ascii="Calibri" w:hAnsi="Calibri" w:cs="Calibri"/>
          <w:snapToGrid w:val="0"/>
          <w:szCs w:val="20"/>
          <w:lang w:eastAsia="en-US"/>
        </w:rPr>
        <w:t>(Ps. 80, 15, 16).</w:t>
      </w:r>
    </w:p>
    <w:p w14:paraId="6CF89A03" w14:textId="77777777" w:rsidR="00421F81" w:rsidRPr="001B14CA" w:rsidRDefault="00421F81" w:rsidP="00421F81">
      <w:pPr>
        <w:widowControl w:val="0"/>
        <w:rPr>
          <w:rFonts w:ascii="Calibri" w:hAnsi="Calibri" w:cs="Calibri"/>
          <w:snapToGrid w:val="0"/>
          <w:sz w:val="28"/>
          <w:szCs w:val="28"/>
          <w:lang w:eastAsia="en-US"/>
        </w:rPr>
      </w:pPr>
    </w:p>
    <w:p w14:paraId="1839569C" w14:textId="77777777" w:rsidR="00421F81"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t xml:space="preserve">Stelen wij Gods glorie als wij de kerk ‘de wijnstok’ noemen, als Christus Zelf die benaming aan haar heeft geschonken? Stelen we Gods glorie als wij de mensen de wijngaard noemen als de leer van de H. Schrift ons opdraagt dit te doen. Of is het alleen maar een aanval op de kerk waarvan de H. </w:t>
      </w:r>
      <w:proofErr w:type="spellStart"/>
      <w:r w:rsidRPr="001B14CA">
        <w:rPr>
          <w:rFonts w:ascii="Calibri" w:hAnsi="Calibri" w:cs="Calibri"/>
          <w:snapToGrid w:val="0"/>
          <w:sz w:val="28"/>
          <w:szCs w:val="28"/>
          <w:lang w:eastAsia="en-US"/>
        </w:rPr>
        <w:t>Scheift</w:t>
      </w:r>
      <w:proofErr w:type="spellEnd"/>
      <w:r w:rsidRPr="001B14CA">
        <w:rPr>
          <w:rFonts w:ascii="Calibri" w:hAnsi="Calibri" w:cs="Calibri"/>
          <w:snapToGrid w:val="0"/>
          <w:sz w:val="28"/>
          <w:szCs w:val="28"/>
          <w:lang w:eastAsia="en-US"/>
        </w:rPr>
        <w:t xml:space="preserve"> zegt: “Wat een prachtige wijngaard! Zing daar een lied over”. “Ik, Jahwe, bewaak hem, elk ogenblik bevloei ik hem” </w:t>
      </w:r>
      <w:r w:rsidRPr="001B14CA">
        <w:rPr>
          <w:rFonts w:ascii="Calibri" w:hAnsi="Calibri" w:cs="Calibri"/>
          <w:snapToGrid w:val="0"/>
          <w:szCs w:val="20"/>
          <w:lang w:eastAsia="en-US"/>
        </w:rPr>
        <w:t>(Jes. 27, 2, 3)?</w:t>
      </w:r>
      <w:r>
        <w:rPr>
          <w:rFonts w:ascii="Calibri" w:hAnsi="Calibri" w:cs="Calibri"/>
          <w:snapToGrid w:val="0"/>
          <w:sz w:val="28"/>
          <w:szCs w:val="28"/>
          <w:lang w:eastAsia="en-US"/>
        </w:rPr>
        <w:t xml:space="preserve"> </w:t>
      </w:r>
    </w:p>
    <w:p w14:paraId="6ABC5957" w14:textId="77777777" w:rsidR="00421F81" w:rsidRDefault="00421F81" w:rsidP="00421F81">
      <w:pPr>
        <w:widowControl w:val="0"/>
        <w:rPr>
          <w:rFonts w:ascii="Calibri" w:hAnsi="Calibri" w:cs="Calibri"/>
          <w:snapToGrid w:val="0"/>
          <w:sz w:val="28"/>
          <w:szCs w:val="28"/>
          <w:lang w:eastAsia="en-US"/>
        </w:rPr>
      </w:pPr>
    </w:p>
    <w:p w14:paraId="56BC410F" w14:textId="77777777" w:rsidR="00421F81" w:rsidRPr="00A768B5" w:rsidRDefault="00421F81" w:rsidP="00421F81">
      <w:pPr>
        <w:widowControl w:val="0"/>
        <w:rPr>
          <w:rFonts w:ascii="Calibri" w:hAnsi="Calibri" w:cs="Calibri"/>
          <w:snapToGrid w:val="0"/>
          <w:sz w:val="28"/>
          <w:szCs w:val="28"/>
          <w:lang w:eastAsia="en-US"/>
        </w:rPr>
      </w:pPr>
      <w:r w:rsidRPr="001B14CA">
        <w:rPr>
          <w:rFonts w:ascii="Calibri" w:hAnsi="Calibri" w:cs="Calibri"/>
          <w:snapToGrid w:val="0"/>
          <w:sz w:val="28"/>
          <w:szCs w:val="28"/>
          <w:lang w:eastAsia="en-US"/>
        </w:rPr>
        <w:lastRenderedPageBreak/>
        <w:t xml:space="preserve">Bovendien wordt de titel ‘de wijnstok aan elke gezegende moeder gegeven, zoals in de psalm staat: “Uw vrouw als een vruchtbare wijnstok in het binnenvertrek van uw huis” </w:t>
      </w:r>
      <w:r w:rsidRPr="001B14CA">
        <w:rPr>
          <w:rFonts w:ascii="Calibri" w:hAnsi="Calibri" w:cs="Calibri"/>
          <w:snapToGrid w:val="0"/>
          <w:szCs w:val="20"/>
          <w:lang w:eastAsia="en-US"/>
        </w:rPr>
        <w:t xml:space="preserve">(Ps. 128, 3). </w:t>
      </w:r>
      <w:r w:rsidRPr="001B14CA">
        <w:rPr>
          <w:rFonts w:ascii="Calibri" w:hAnsi="Calibri" w:cs="Calibri"/>
          <w:snapToGrid w:val="0"/>
          <w:sz w:val="28"/>
          <w:szCs w:val="28"/>
          <w:lang w:eastAsia="en-US"/>
        </w:rPr>
        <w:t>Het is daarom niet verwonderlijk om de H. Maagd Maria’ de wijnstok’ te noemen.</w:t>
      </w:r>
    </w:p>
    <w:p w14:paraId="0F18D037" w14:textId="77777777" w:rsidR="00421F81" w:rsidRPr="001B14CA" w:rsidRDefault="00421F81" w:rsidP="00421F81">
      <w:pPr>
        <w:widowControl w:val="0"/>
        <w:rPr>
          <w:rFonts w:ascii="Calibri" w:hAnsi="Calibri" w:cs="Calibri"/>
          <w:snapToGrid w:val="0"/>
          <w:sz w:val="28"/>
          <w:szCs w:val="28"/>
          <w:lang w:eastAsia="en-US"/>
        </w:rPr>
      </w:pPr>
    </w:p>
    <w:p w14:paraId="45F899CF" w14:textId="77777777" w:rsidR="00421F81" w:rsidRPr="001B14CA" w:rsidRDefault="00421F81" w:rsidP="00421F81">
      <w:pPr>
        <w:widowControl w:val="0"/>
        <w:rPr>
          <w:rFonts w:ascii="Calibri" w:hAnsi="Calibri" w:cs="Calibri"/>
          <w:b/>
          <w:bCs/>
          <w:snapToGrid w:val="0"/>
          <w:sz w:val="28"/>
          <w:szCs w:val="28"/>
          <w:lang w:eastAsia="en-US"/>
        </w:rPr>
      </w:pPr>
      <w:r w:rsidRPr="001B14CA">
        <w:rPr>
          <w:rFonts w:ascii="Calibri" w:hAnsi="Calibri" w:cs="Calibri"/>
          <w:b/>
          <w:bCs/>
          <w:snapToGrid w:val="0"/>
          <w:sz w:val="28"/>
          <w:szCs w:val="28"/>
          <w:lang w:eastAsia="en-US"/>
        </w:rPr>
        <w:t>De poort des levens</w:t>
      </w:r>
    </w:p>
    <w:p w14:paraId="6D316D24" w14:textId="77777777" w:rsidR="00421F81" w:rsidRPr="001B14CA" w:rsidRDefault="00421F81" w:rsidP="00421F81">
      <w:pPr>
        <w:widowControl w:val="0"/>
        <w:rPr>
          <w:rFonts w:ascii="Calibri" w:hAnsi="Calibri" w:cs="Calibri"/>
          <w:snapToGrid w:val="0"/>
          <w:szCs w:val="20"/>
          <w:lang w:eastAsia="en-US"/>
        </w:rPr>
      </w:pPr>
      <w:r w:rsidRPr="001B14CA">
        <w:rPr>
          <w:rFonts w:ascii="Calibri" w:hAnsi="Calibri" w:cs="Calibri"/>
          <w:snapToGrid w:val="0"/>
          <w:sz w:val="28"/>
          <w:szCs w:val="28"/>
          <w:lang w:eastAsia="en-US"/>
        </w:rPr>
        <w:t xml:space="preserve">Daarom spreken wij de Maagd aan, in de derde wake van het Middernacht-gebed met de woorden: “O rationele poort des levens”, want Christus is die van Zichzelf zegt: “Ik ben de deur van de schapen” </w:t>
      </w:r>
      <w:r w:rsidRPr="001B14CA">
        <w:rPr>
          <w:rFonts w:ascii="Calibri" w:hAnsi="Calibri" w:cs="Calibri"/>
          <w:snapToGrid w:val="0"/>
          <w:szCs w:val="20"/>
          <w:lang w:eastAsia="en-US"/>
        </w:rPr>
        <w:t>(Joh. 10, 7)?</w:t>
      </w:r>
    </w:p>
    <w:p w14:paraId="1C350135" w14:textId="77777777" w:rsidR="00421F81" w:rsidRPr="001B14CA" w:rsidRDefault="00421F81" w:rsidP="00421F81">
      <w:pPr>
        <w:widowControl w:val="0"/>
        <w:rPr>
          <w:rFonts w:ascii="Calibri" w:hAnsi="Calibri" w:cs="Calibri"/>
          <w:snapToGrid w:val="0"/>
          <w:sz w:val="28"/>
          <w:szCs w:val="28"/>
          <w:lang w:eastAsia="en-US"/>
        </w:rPr>
      </w:pPr>
    </w:p>
    <w:p w14:paraId="387BFCC9" w14:textId="77777777" w:rsidR="00421F81" w:rsidRPr="001B14CA" w:rsidRDefault="00421F81" w:rsidP="00421F81">
      <w:pPr>
        <w:widowControl w:val="0"/>
        <w:rPr>
          <w:rFonts w:ascii="Calibri" w:hAnsi="Calibri" w:cs="Calibri"/>
          <w:b/>
          <w:bCs/>
          <w:snapToGrid w:val="0"/>
          <w:sz w:val="28"/>
          <w:szCs w:val="28"/>
          <w:lang w:eastAsia="en-US"/>
        </w:rPr>
      </w:pPr>
      <w:r w:rsidRPr="001B14CA">
        <w:rPr>
          <w:rFonts w:ascii="Calibri" w:hAnsi="Calibri" w:cs="Calibri"/>
          <w:b/>
          <w:bCs/>
          <w:snapToGrid w:val="0"/>
          <w:sz w:val="28"/>
          <w:szCs w:val="28"/>
          <w:lang w:eastAsia="en-US"/>
        </w:rPr>
        <w:t>De Maagd is de poort des levens en de poort der redding.</w:t>
      </w:r>
    </w:p>
    <w:p w14:paraId="079D7D25" w14:textId="77777777" w:rsidR="00421F81" w:rsidRPr="001B14CA" w:rsidRDefault="00421F81" w:rsidP="00421F81">
      <w:pPr>
        <w:widowControl w:val="0"/>
        <w:rPr>
          <w:rFonts w:ascii="Calibri" w:hAnsi="Calibri" w:cs="Calibri"/>
          <w:snapToGrid w:val="0"/>
          <w:szCs w:val="20"/>
          <w:lang w:eastAsia="en-US"/>
        </w:rPr>
      </w:pPr>
      <w:r w:rsidRPr="001B14CA">
        <w:rPr>
          <w:rFonts w:ascii="Calibri" w:hAnsi="Calibri" w:cs="Calibri"/>
          <w:snapToGrid w:val="0"/>
          <w:sz w:val="28"/>
          <w:szCs w:val="28"/>
          <w:lang w:eastAsia="en-US"/>
        </w:rPr>
        <w:t xml:space="preserve">In de Bijbel wordt de Maagd Maria ‘de poort’ genoemd. In het Boek van Ezechiël staat geschreven dat zij een poort aan de oostzijde is en dat de Heer daardoor binnengekomen is en de stad verliet langs dezelfde weg. </w:t>
      </w:r>
      <w:r w:rsidRPr="001B14CA">
        <w:rPr>
          <w:rFonts w:ascii="Calibri" w:hAnsi="Calibri" w:cs="Calibri"/>
          <w:snapToGrid w:val="0"/>
          <w:szCs w:val="20"/>
          <w:lang w:eastAsia="en-US"/>
        </w:rPr>
        <w:t>(Ez. 44, 2).</w:t>
      </w:r>
    </w:p>
    <w:p w14:paraId="3FD6AAEA" w14:textId="77777777" w:rsidR="00421F81" w:rsidRPr="001B14CA" w:rsidRDefault="00421F81" w:rsidP="00421F81">
      <w:pPr>
        <w:widowControl w:val="0"/>
        <w:rPr>
          <w:rFonts w:ascii="Calibri" w:hAnsi="Calibri" w:cs="Calibri"/>
          <w:snapToGrid w:val="0"/>
          <w:sz w:val="28"/>
          <w:szCs w:val="28"/>
          <w:lang w:eastAsia="en-US"/>
        </w:rPr>
      </w:pPr>
    </w:p>
    <w:p w14:paraId="2967AEDF" w14:textId="77777777" w:rsidR="00421F81" w:rsidRPr="001B14CA" w:rsidRDefault="00421F81" w:rsidP="00421F81">
      <w:pPr>
        <w:widowControl w:val="0"/>
        <w:rPr>
          <w:rFonts w:ascii="Calibri" w:hAnsi="Calibri" w:cs="Calibri"/>
          <w:snapToGrid w:val="0"/>
          <w:szCs w:val="20"/>
          <w:lang w:eastAsia="en-US"/>
        </w:rPr>
      </w:pPr>
      <w:r w:rsidRPr="001B14CA">
        <w:rPr>
          <w:rFonts w:ascii="Calibri" w:hAnsi="Calibri" w:cs="Calibri"/>
          <w:snapToGrid w:val="0"/>
          <w:sz w:val="28"/>
          <w:szCs w:val="28"/>
          <w:lang w:eastAsia="en-US"/>
        </w:rPr>
        <w:t xml:space="preserve">Als de Heer het leven is, dan is de Maagd de poort van het leven. De Heer verklaart dat Hij het leven is als Hij Zegt: “Ik ben verrijzenis en het leven” </w:t>
      </w:r>
      <w:r w:rsidRPr="001B14CA">
        <w:rPr>
          <w:rFonts w:ascii="Calibri" w:hAnsi="Calibri" w:cs="Calibri"/>
          <w:snapToGrid w:val="0"/>
          <w:szCs w:val="20"/>
          <w:lang w:eastAsia="en-US"/>
        </w:rPr>
        <w:t xml:space="preserve">(Joh. 11, 25). </w:t>
      </w:r>
      <w:r w:rsidRPr="001B14CA">
        <w:rPr>
          <w:rFonts w:ascii="Calibri" w:hAnsi="Calibri" w:cs="Calibri"/>
          <w:snapToGrid w:val="0"/>
          <w:sz w:val="28"/>
          <w:szCs w:val="28"/>
          <w:lang w:eastAsia="en-US"/>
        </w:rPr>
        <w:t>Aangezien de Maagd de poort is waardoor Christus gekomen is, is zij dus de poort des levens.</w:t>
      </w:r>
    </w:p>
    <w:p w14:paraId="09AC6F04" w14:textId="77777777" w:rsidR="00421F81" w:rsidRPr="001B14CA" w:rsidRDefault="00421F81" w:rsidP="00421F81">
      <w:pPr>
        <w:widowControl w:val="0"/>
        <w:rPr>
          <w:rFonts w:ascii="Calibri" w:hAnsi="Calibri" w:cs="Calibri"/>
          <w:snapToGrid w:val="0"/>
          <w:sz w:val="28"/>
          <w:szCs w:val="28"/>
          <w:lang w:eastAsia="en-US"/>
        </w:rPr>
      </w:pPr>
    </w:p>
    <w:p w14:paraId="372BA34D" w14:textId="77777777" w:rsidR="00421F81" w:rsidRPr="001B14CA" w:rsidRDefault="00421F81" w:rsidP="00421F81">
      <w:pPr>
        <w:widowControl w:val="0"/>
        <w:rPr>
          <w:rFonts w:ascii="Calibri" w:hAnsi="Calibri" w:cs="Calibri"/>
          <w:snapToGrid w:val="0"/>
          <w:szCs w:val="20"/>
          <w:lang w:eastAsia="en-US"/>
        </w:rPr>
      </w:pPr>
      <w:r w:rsidRPr="001B14CA">
        <w:rPr>
          <w:rFonts w:ascii="Calibri" w:hAnsi="Calibri" w:cs="Calibri"/>
          <w:snapToGrid w:val="0"/>
          <w:sz w:val="28"/>
          <w:szCs w:val="28"/>
          <w:lang w:eastAsia="en-US"/>
        </w:rPr>
        <w:t xml:space="preserve">Op dezelfde wijze is de Maagd de poort der Redding omdat de Heer de Redder is; Hij kwam om de wereld te redden; om te redden wat verloren was </w:t>
      </w:r>
      <w:r w:rsidRPr="001B14CA">
        <w:rPr>
          <w:rFonts w:ascii="Calibri" w:hAnsi="Calibri" w:cs="Calibri"/>
          <w:snapToGrid w:val="0"/>
          <w:szCs w:val="20"/>
          <w:lang w:eastAsia="en-US"/>
        </w:rPr>
        <w:t xml:space="preserve">(Luc. 19, 10). </w:t>
      </w:r>
      <w:r w:rsidRPr="001B14CA">
        <w:rPr>
          <w:rFonts w:ascii="Calibri" w:hAnsi="Calibri" w:cs="Calibri"/>
          <w:snapToGrid w:val="0"/>
          <w:sz w:val="28"/>
          <w:szCs w:val="28"/>
          <w:lang w:eastAsia="en-US"/>
        </w:rPr>
        <w:t xml:space="preserve">Het is niet verwonderlijk om de Maagd ‘de poort’ te noemen, omdat lang geleden de kerk ‘de poort’ genoemd werd. Onze Vader Jakob zei over de heilige plaats die hij tot een kerk wijdde en </w:t>
      </w:r>
      <w:proofErr w:type="spellStart"/>
      <w:r w:rsidRPr="001B14CA">
        <w:rPr>
          <w:rFonts w:ascii="Calibri" w:hAnsi="Calibri" w:cs="Calibri"/>
          <w:snapToGrid w:val="0"/>
          <w:sz w:val="28"/>
          <w:szCs w:val="28"/>
          <w:lang w:eastAsia="en-US"/>
        </w:rPr>
        <w:t>bethel</w:t>
      </w:r>
      <w:proofErr w:type="spellEnd"/>
      <w:r w:rsidRPr="001B14CA">
        <w:rPr>
          <w:rFonts w:ascii="Calibri" w:hAnsi="Calibri" w:cs="Calibri"/>
          <w:snapToGrid w:val="0"/>
          <w:sz w:val="28"/>
          <w:szCs w:val="28"/>
          <w:lang w:eastAsia="en-US"/>
        </w:rPr>
        <w:t xml:space="preserve"> noemde, d.w.z. het huis van God: “Hoe ontzagwekkend is deze plaats! Dit kan niet anders zijn dan het huis van God en de poort van de hemel” </w:t>
      </w:r>
      <w:r w:rsidRPr="001B14CA">
        <w:rPr>
          <w:rFonts w:ascii="Calibri" w:hAnsi="Calibri" w:cs="Calibri"/>
          <w:snapToGrid w:val="0"/>
          <w:szCs w:val="20"/>
          <w:lang w:eastAsia="en-US"/>
        </w:rPr>
        <w:t>(Gen. 28, 17).</w:t>
      </w:r>
    </w:p>
    <w:p w14:paraId="20249951" w14:textId="77777777" w:rsidR="00421F81" w:rsidRPr="001B14CA" w:rsidRDefault="00421F81" w:rsidP="00421F81">
      <w:pPr>
        <w:widowControl w:val="0"/>
        <w:rPr>
          <w:rFonts w:ascii="Calibri" w:hAnsi="Calibri" w:cs="Calibri"/>
          <w:snapToGrid w:val="0"/>
          <w:sz w:val="24"/>
          <w:szCs w:val="28"/>
          <w:lang w:eastAsia="en-US"/>
        </w:rPr>
      </w:pPr>
    </w:p>
    <w:p w14:paraId="371A71D2" w14:textId="77777777" w:rsidR="00421F81" w:rsidRPr="001B14CA" w:rsidRDefault="00421F81" w:rsidP="00421F81">
      <w:pPr>
        <w:rPr>
          <w:rFonts w:ascii="Calibri" w:hAnsi="Calibri" w:cs="Calibri"/>
          <w:sz w:val="28"/>
          <w:szCs w:val="28"/>
        </w:rPr>
      </w:pPr>
    </w:p>
    <w:p w14:paraId="0C8D6460" w14:textId="77777777" w:rsidR="00421F81" w:rsidRPr="001B14CA" w:rsidRDefault="00421F81" w:rsidP="00421F81">
      <w:pPr>
        <w:jc w:val="center"/>
        <w:rPr>
          <w:rFonts w:ascii="Calibri" w:hAnsi="Calibri" w:cs="Calibri"/>
          <w:sz w:val="28"/>
          <w:szCs w:val="28"/>
        </w:rPr>
      </w:pPr>
      <w:r w:rsidRPr="001B14CA">
        <w:rPr>
          <w:rFonts w:ascii="Calibri" w:hAnsi="Calibri" w:cs="Calibri"/>
          <w:sz w:val="28"/>
          <w:szCs w:val="28"/>
        </w:rPr>
        <w:t>**************</w:t>
      </w:r>
    </w:p>
    <w:p w14:paraId="7D32871D" w14:textId="77777777" w:rsidR="001B24DB" w:rsidRDefault="001B24DB"/>
    <w:sectPr w:rsidR="001B24DB" w:rsidSect="00421F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2516"/>
    <w:multiLevelType w:val="hybridMultilevel"/>
    <w:tmpl w:val="C83ACD4A"/>
    <w:lvl w:ilvl="0" w:tplc="D6C4D06C">
      <w:start w:val="1"/>
      <w:numFmt w:val="bullet"/>
      <w:lvlText w:val=""/>
      <w:lvlJc w:val="left"/>
      <w:pPr>
        <w:tabs>
          <w:tab w:val="num" w:pos="0"/>
        </w:tabs>
        <w:ind w:left="0" w:firstLine="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E0B51"/>
    <w:multiLevelType w:val="hybridMultilevel"/>
    <w:tmpl w:val="9F6A33BE"/>
    <w:lvl w:ilvl="0" w:tplc="D6C4D06C">
      <w:start w:val="1"/>
      <w:numFmt w:val="bullet"/>
      <w:lvlText w:val=""/>
      <w:lvlJc w:val="left"/>
      <w:pPr>
        <w:tabs>
          <w:tab w:val="num" w:pos="0"/>
        </w:tabs>
        <w:ind w:left="0" w:firstLine="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53661855">
    <w:abstractNumId w:val="0"/>
  </w:num>
  <w:num w:numId="2" w16cid:durableId="1331130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81"/>
    <w:rsid w:val="00004A0E"/>
    <w:rsid w:val="001B24DB"/>
    <w:rsid w:val="00421F81"/>
    <w:rsid w:val="008F06EE"/>
    <w:rsid w:val="00BC7C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AE2F0FF"/>
  <w15:chartTrackingRefBased/>
  <w15:docId w15:val="{969FFEE1-C6CC-2A4C-AD19-415BB01C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81"/>
    <w:rPr>
      <w:rFonts w:ascii="Times New Roman" w:eastAsia="Times New Roman" w:hAnsi="Times New Roman" w:cs="Traditional Arabic"/>
      <w:kern w:val="0"/>
      <w:sz w:val="20"/>
      <w:lang w:val="nl-NL" w:eastAsia="nl-NL"/>
      <w14:ligatures w14:val="none"/>
    </w:rPr>
  </w:style>
  <w:style w:type="paragraph" w:styleId="Heading1">
    <w:name w:val="heading 1"/>
    <w:basedOn w:val="Normal"/>
    <w:next w:val="Normal"/>
    <w:link w:val="Heading1Char"/>
    <w:uiPriority w:val="9"/>
    <w:qFormat/>
    <w:rsid w:val="00421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F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F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F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F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81"/>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421F81"/>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421F81"/>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421F81"/>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421F81"/>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421F8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21F8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21F8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21F8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21F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F8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21F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F8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21F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1F81"/>
    <w:rPr>
      <w:i/>
      <w:iCs/>
      <w:color w:val="404040" w:themeColor="text1" w:themeTint="BF"/>
      <w:lang w:val="en-US"/>
    </w:rPr>
  </w:style>
  <w:style w:type="paragraph" w:styleId="ListParagraph">
    <w:name w:val="List Paragraph"/>
    <w:basedOn w:val="Normal"/>
    <w:uiPriority w:val="34"/>
    <w:qFormat/>
    <w:rsid w:val="00421F81"/>
    <w:pPr>
      <w:ind w:left="720"/>
      <w:contextualSpacing/>
    </w:pPr>
  </w:style>
  <w:style w:type="character" w:styleId="IntenseEmphasis">
    <w:name w:val="Intense Emphasis"/>
    <w:basedOn w:val="DefaultParagraphFont"/>
    <w:uiPriority w:val="21"/>
    <w:qFormat/>
    <w:rsid w:val="00421F81"/>
    <w:rPr>
      <w:i/>
      <w:iCs/>
      <w:color w:val="0F4761" w:themeColor="accent1" w:themeShade="BF"/>
    </w:rPr>
  </w:style>
  <w:style w:type="paragraph" w:styleId="IntenseQuote">
    <w:name w:val="Intense Quote"/>
    <w:basedOn w:val="Normal"/>
    <w:next w:val="Normal"/>
    <w:link w:val="IntenseQuoteChar"/>
    <w:uiPriority w:val="30"/>
    <w:qFormat/>
    <w:rsid w:val="00421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F81"/>
    <w:rPr>
      <w:i/>
      <w:iCs/>
      <w:color w:val="0F4761" w:themeColor="accent1" w:themeShade="BF"/>
      <w:lang w:val="en-US"/>
    </w:rPr>
  </w:style>
  <w:style w:type="character" w:styleId="IntenseReference">
    <w:name w:val="Intense Reference"/>
    <w:basedOn w:val="DefaultParagraphFont"/>
    <w:uiPriority w:val="32"/>
    <w:qFormat/>
    <w:rsid w:val="00421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P. (16084454)</dc:creator>
  <cp:keywords/>
  <dc:description/>
  <cp:lastModifiedBy>Mikhail, P. (16084454)</cp:lastModifiedBy>
  <cp:revision>1</cp:revision>
  <dcterms:created xsi:type="dcterms:W3CDTF">2025-07-20T21:32:00Z</dcterms:created>
  <dcterms:modified xsi:type="dcterms:W3CDTF">2025-07-20T21:32:00Z</dcterms:modified>
</cp:coreProperties>
</file>